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CB" w:rsidRPr="00BA0CF7" w:rsidRDefault="008B2ACB" w:rsidP="008B2ACB">
      <w:pPr>
        <w:ind w:firstLine="567"/>
        <w:jc w:val="center"/>
        <w:rPr>
          <w:rFonts w:eastAsiaTheme="minorHAnsi"/>
          <w:b w:val="0"/>
          <w:bCs w:val="0"/>
          <w:sz w:val="28"/>
          <w:szCs w:val="28"/>
          <w:lang w:eastAsia="en-US"/>
        </w:rPr>
      </w:pPr>
      <w:bookmarkStart w:id="0" w:name="_GoBack"/>
      <w:bookmarkEnd w:id="0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ЮРИДИЧЕСКОЕ ЗАКЛЮЧЕНИЕ</w:t>
      </w:r>
    </w:p>
    <w:p w:rsidR="008B2ACB" w:rsidRPr="00BA0CF7" w:rsidRDefault="008B2ACB" w:rsidP="008B2ACB">
      <w:pPr>
        <w:ind w:firstLine="567"/>
        <w:jc w:val="center"/>
        <w:rPr>
          <w:b w:val="0"/>
          <w:sz w:val="28"/>
          <w:szCs w:val="28"/>
        </w:rPr>
      </w:pPr>
      <w:proofErr w:type="gram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на информацию администрации городского округа Тольятти</w:t>
      </w:r>
      <w:r w:rsidRPr="00BA0CF7">
        <w:rPr>
          <w:rFonts w:eastAsia="Calibri"/>
          <w:b w:val="0"/>
          <w:sz w:val="28"/>
          <w:szCs w:val="28"/>
          <w:lang w:eastAsia="en-US"/>
        </w:rPr>
        <w:t xml:space="preserve"> </w:t>
      </w:r>
      <w:r w:rsidRPr="00BA0CF7">
        <w:rPr>
          <w:b w:val="0"/>
          <w:sz w:val="28"/>
          <w:szCs w:val="28"/>
        </w:rPr>
        <w:t>о ходе выполнения муниципальных контрактов на выполнение работ по внесению изменений в Генеральный план</w:t>
      </w:r>
      <w:proofErr w:type="gramEnd"/>
      <w:r w:rsidRPr="00BA0CF7">
        <w:rPr>
          <w:b w:val="0"/>
          <w:sz w:val="28"/>
          <w:szCs w:val="28"/>
        </w:rPr>
        <w:t xml:space="preserve"> городского округа Тольятти Самарской области, утверждённый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</w:r>
    </w:p>
    <w:p w:rsidR="008B2ACB" w:rsidRPr="00BA0CF7" w:rsidRDefault="008B2ACB" w:rsidP="008B2ACB">
      <w:pPr>
        <w:tabs>
          <w:tab w:val="left" w:pos="1134"/>
        </w:tabs>
        <w:suppressAutoHyphens/>
        <w:ind w:firstLine="567"/>
        <w:jc w:val="center"/>
        <w:rPr>
          <w:b w:val="0"/>
          <w:sz w:val="28"/>
          <w:szCs w:val="28"/>
          <w:lang w:eastAsia="ar-SA"/>
        </w:rPr>
      </w:pPr>
      <w:r w:rsidRPr="00BA0CF7">
        <w:rPr>
          <w:b w:val="0"/>
          <w:sz w:val="28"/>
          <w:szCs w:val="28"/>
          <w:lang w:eastAsia="ar-SA"/>
        </w:rPr>
        <w:t xml:space="preserve">(Д -  </w:t>
      </w:r>
      <w:r w:rsidR="00910449">
        <w:rPr>
          <w:b w:val="0"/>
          <w:sz w:val="28"/>
          <w:szCs w:val="28"/>
          <w:lang w:eastAsia="ar-SA"/>
        </w:rPr>
        <w:t xml:space="preserve">221 </w:t>
      </w:r>
      <w:r w:rsidRPr="00BA0CF7">
        <w:rPr>
          <w:b w:val="0"/>
          <w:sz w:val="28"/>
          <w:szCs w:val="28"/>
          <w:lang w:eastAsia="ar-SA"/>
        </w:rPr>
        <w:t xml:space="preserve">от </w:t>
      </w:r>
      <w:r w:rsidR="00910449">
        <w:rPr>
          <w:b w:val="0"/>
          <w:sz w:val="28"/>
          <w:szCs w:val="28"/>
          <w:lang w:eastAsia="ar-SA"/>
        </w:rPr>
        <w:t>07.10</w:t>
      </w:r>
      <w:r w:rsidRPr="00BA0CF7">
        <w:rPr>
          <w:b w:val="0"/>
          <w:sz w:val="28"/>
          <w:szCs w:val="28"/>
          <w:lang w:eastAsia="ar-SA"/>
        </w:rPr>
        <w:t>.2024г.)</w:t>
      </w:r>
    </w:p>
    <w:p w:rsidR="008B2ACB" w:rsidRPr="00BA0CF7" w:rsidRDefault="008B2ACB" w:rsidP="008B2ACB">
      <w:pPr>
        <w:tabs>
          <w:tab w:val="left" w:pos="1134"/>
        </w:tabs>
        <w:suppressAutoHyphens/>
        <w:ind w:firstLine="567"/>
        <w:jc w:val="center"/>
        <w:rPr>
          <w:b w:val="0"/>
          <w:sz w:val="28"/>
          <w:szCs w:val="28"/>
          <w:lang w:eastAsia="ar-SA"/>
        </w:rPr>
      </w:pPr>
    </w:p>
    <w:p w:rsidR="008B2ACB" w:rsidRPr="00BA0CF7" w:rsidRDefault="008B2ACB" w:rsidP="008B2ACB">
      <w:pPr>
        <w:tabs>
          <w:tab w:val="left" w:pos="1134"/>
        </w:tabs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bCs w:val="0"/>
          <w:sz w:val="28"/>
          <w:szCs w:val="28"/>
          <w:lang w:eastAsia="ar-SA"/>
        </w:rPr>
        <w:t>Рассмотрев</w:t>
      </w:r>
      <w:r w:rsidRPr="00BA0CF7">
        <w:rPr>
          <w:rFonts w:eastAsiaTheme="minorHAnsi"/>
          <w:b w:val="0"/>
          <w:bCs w:val="0"/>
          <w:iCs/>
          <w:sz w:val="28"/>
          <w:szCs w:val="28"/>
          <w:lang w:eastAsia="en-US"/>
        </w:rPr>
        <w:t xml:space="preserve"> представленный администрацией городского округа Тольятти пакет документов,</w:t>
      </w:r>
      <w:r w:rsidRPr="00BA0CF7">
        <w:rPr>
          <w:b w:val="0"/>
          <w:bCs w:val="0"/>
          <w:sz w:val="28"/>
          <w:szCs w:val="28"/>
          <w:lang w:eastAsia="ar-SA"/>
        </w:rPr>
        <w:t xml:space="preserve"> необходимо отметить следующее.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Представленные документы не содержат информацию по существу вопроса.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1. Подготовка изменений в Генеральный план городского округа Тольятти.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Решением Думы городского округа Тольятти от 25.05.2018 № 1756 «О Генеральном плане городского округа Тольятти Самарской области» утвержден Генеральный план городского округа Тольятти.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Статья 24 </w:t>
      </w:r>
      <w:proofErr w:type="spell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ГрК</w:t>
      </w:r>
      <w:proofErr w:type="spell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РФ предусматриваем порядок внесения изменений в Генеральный план.</w:t>
      </w:r>
    </w:p>
    <w:p w:rsidR="008B2ACB" w:rsidRPr="00BA0CF7" w:rsidRDefault="008B2ACB" w:rsidP="008B2ACB">
      <w:pPr>
        <w:ind w:firstLine="567"/>
        <w:jc w:val="both"/>
        <w:rPr>
          <w:b w:val="0"/>
          <w:sz w:val="28"/>
          <w:szCs w:val="28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Муниципальный контракт по </w:t>
      </w:r>
      <w:r w:rsidRPr="00BA0CF7">
        <w:rPr>
          <w:b w:val="0"/>
          <w:iCs/>
          <w:sz w:val="28"/>
          <w:szCs w:val="28"/>
        </w:rPr>
        <w:t xml:space="preserve">внесению изменений </w:t>
      </w:r>
      <w:r w:rsidRPr="00BA0CF7">
        <w:rPr>
          <w:b w:val="0"/>
          <w:sz w:val="28"/>
          <w:szCs w:val="28"/>
        </w:rPr>
        <w:t>в Генеральный план городского округа Тольятти Самарской области, утвержденный решением Думы городского округа Тольятти от 25.05.2018 №1756,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№</w:t>
      </w:r>
      <w:r w:rsidRPr="00BA0CF7">
        <w:rPr>
          <w:b w:val="0"/>
          <w:sz w:val="28"/>
          <w:szCs w:val="28"/>
        </w:rPr>
        <w:t xml:space="preserve">08423000040200002970001 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заключен с </w:t>
      </w:r>
      <w:bookmarkStart w:id="1" w:name="_Toc407006843"/>
      <w:bookmarkStart w:id="2" w:name="_Toc407006946"/>
      <w:bookmarkStart w:id="3" w:name="_Toc407007260"/>
      <w:bookmarkStart w:id="4" w:name="_Toc407356414"/>
      <w:bookmarkStart w:id="5" w:name="_Toc407631631"/>
      <w:bookmarkStart w:id="6" w:name="_Toc407632932"/>
      <w:bookmarkStart w:id="7" w:name="_Toc418775104"/>
      <w:bookmarkStart w:id="8" w:name="_Toc427669749"/>
      <w:r w:rsidRPr="00BA0CF7">
        <w:rPr>
          <w:b w:val="0"/>
          <w:sz w:val="28"/>
          <w:szCs w:val="28"/>
          <w:lang w:eastAsia="en-US" w:bidi="en-US"/>
        </w:rPr>
        <w:t>Государственным унитарным предприятием Самарской области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A0CF7">
        <w:rPr>
          <w:b w:val="0"/>
          <w:sz w:val="28"/>
          <w:szCs w:val="28"/>
          <w:lang w:eastAsia="en-US" w:bidi="en-US"/>
        </w:rPr>
        <w:t xml:space="preserve"> </w:t>
      </w:r>
      <w:bookmarkStart w:id="9" w:name="_Toc407006844"/>
      <w:bookmarkStart w:id="10" w:name="_Toc407006947"/>
      <w:bookmarkStart w:id="11" w:name="_Toc407007261"/>
      <w:bookmarkStart w:id="12" w:name="_Toc407356415"/>
      <w:bookmarkStart w:id="13" w:name="_Toc407631632"/>
      <w:bookmarkStart w:id="14" w:name="_Toc407632933"/>
      <w:bookmarkStart w:id="15" w:name="_Toc418775105"/>
      <w:bookmarkStart w:id="16" w:name="_Toc427669750"/>
      <w:r w:rsidRPr="00BA0CF7">
        <w:rPr>
          <w:b w:val="0"/>
          <w:sz w:val="28"/>
          <w:szCs w:val="28"/>
          <w:lang w:eastAsia="en-US" w:bidi="en-US"/>
        </w:rPr>
        <w:t>Институт «</w:t>
      </w:r>
      <w:proofErr w:type="spellStart"/>
      <w:r w:rsidRPr="00BA0CF7">
        <w:rPr>
          <w:b w:val="0"/>
          <w:sz w:val="28"/>
          <w:szCs w:val="28"/>
          <w:lang w:eastAsia="en-US" w:bidi="en-US"/>
        </w:rPr>
        <w:t>ТеррНИИгражданпроект</w:t>
      </w:r>
      <w:proofErr w:type="spellEnd"/>
      <w:r w:rsidRPr="00BA0CF7">
        <w:rPr>
          <w:b w:val="0"/>
          <w:sz w:val="28"/>
          <w:szCs w:val="28"/>
          <w:lang w:eastAsia="en-US" w:bidi="en-US"/>
        </w:rPr>
        <w:t>»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A0CF7">
        <w:rPr>
          <w:b w:val="0"/>
          <w:sz w:val="28"/>
          <w:szCs w:val="28"/>
          <w:lang w:eastAsia="en-US" w:bidi="en-US"/>
        </w:rPr>
        <w:t xml:space="preserve"> 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26.10.2020 (далее - Контракт).</w:t>
      </w:r>
      <w:r w:rsidRPr="00BA0CF7">
        <w:rPr>
          <w:sz w:val="28"/>
          <w:szCs w:val="28"/>
        </w:rPr>
        <w:t xml:space="preserve"> </w:t>
      </w:r>
      <w:r w:rsidRPr="00BA0CF7">
        <w:rPr>
          <w:b w:val="0"/>
          <w:sz w:val="28"/>
          <w:szCs w:val="28"/>
        </w:rPr>
        <w:t>Срок выполнения работ  согласно Графику выполнения работ и оплаты работ (Приложение №3 к Контракту) до 25.11.2021.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Часть 8 ст. 24 </w:t>
      </w:r>
      <w:proofErr w:type="spell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ГрК</w:t>
      </w:r>
      <w:proofErr w:type="spell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РФ предусматривает, что проект генерального плана до его утверждения подлежит в соответствии со </w:t>
      </w:r>
      <w:hyperlink r:id="rId5" w:history="1">
        <w:r w:rsidRPr="00BA0CF7">
          <w:rPr>
            <w:rStyle w:val="a5"/>
            <w:rFonts w:eastAsiaTheme="minorHAnsi"/>
            <w:b w:val="0"/>
            <w:bCs w:val="0"/>
            <w:color w:val="auto"/>
            <w:sz w:val="28"/>
            <w:szCs w:val="28"/>
            <w:u w:val="none"/>
            <w:lang w:eastAsia="en-US"/>
          </w:rPr>
          <w:t>статьей 25</w:t>
        </w:r>
      </w:hyperlink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ГрК</w:t>
      </w:r>
      <w:proofErr w:type="spell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РФ обязательному согласованию в </w:t>
      </w:r>
      <w:hyperlink r:id="rId6" w:history="1">
        <w:r w:rsidRPr="00BA0CF7">
          <w:rPr>
            <w:rStyle w:val="a5"/>
            <w:rFonts w:eastAsiaTheme="minorHAnsi"/>
            <w:b w:val="0"/>
            <w:bCs w:val="0"/>
            <w:color w:val="auto"/>
            <w:sz w:val="28"/>
            <w:szCs w:val="28"/>
            <w:u w:val="none"/>
            <w:lang w:eastAsia="en-US"/>
          </w:rPr>
          <w:t>порядке</w:t>
        </w:r>
      </w:hyperlink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, установленном уполномоченным Правительством Российской Федерации федеральным органом исполнительной власти.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В соответствии с ч. 1. ст. 25 </w:t>
      </w:r>
      <w:proofErr w:type="spell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ГрК</w:t>
      </w:r>
      <w:proofErr w:type="spell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РФ проект генерального плана подлежит согласованию с уполномоченным Правительством Российской Федерации федеральным органом исполнительной власти в </w:t>
      </w:r>
      <w:hyperlink r:id="rId7" w:history="1">
        <w:r w:rsidRPr="00BA0CF7">
          <w:rPr>
            <w:rStyle w:val="a5"/>
            <w:rFonts w:eastAsiaTheme="minorHAnsi"/>
            <w:b w:val="0"/>
            <w:bCs w:val="0"/>
            <w:color w:val="auto"/>
            <w:sz w:val="28"/>
            <w:szCs w:val="28"/>
            <w:u w:val="none"/>
            <w:lang w:eastAsia="en-US"/>
          </w:rPr>
          <w:t>порядке</w:t>
        </w:r>
      </w:hyperlink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, установленном этим органом.</w:t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Согласно ч.2 ст. 25 </w:t>
      </w:r>
      <w:proofErr w:type="spell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ГрК</w:t>
      </w:r>
      <w:proofErr w:type="spell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РФ </w:t>
      </w:r>
      <w:r w:rsidRPr="00BA0CF7">
        <w:rPr>
          <w:b w:val="0"/>
          <w:bCs w:val="0"/>
          <w:sz w:val="28"/>
          <w:szCs w:val="28"/>
          <w:lang w:eastAsia="ar-SA"/>
        </w:rPr>
        <w:t>проект генерального плана подлежит согласованию с высшим исполнительным органом государственной власти субъекта Российской Федерации, в границах которого находится поселение или городской округ.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Часть 3 ст. 25 предусматривает, что проект генерального плана подлежит согласованию с заинтересованными органами местного самоуправления муниципальных образований, имеющих общую границу с городским округом, подготовившими проект генерального плана.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 xml:space="preserve">Необходимо отметить, что администрация городского округа Тольятти неоднократно размещала </w:t>
      </w:r>
      <w:r w:rsidRPr="00BA0CF7">
        <w:rPr>
          <w:b w:val="0"/>
          <w:sz w:val="28"/>
          <w:szCs w:val="28"/>
          <w:lang w:eastAsia="ar-SA"/>
        </w:rPr>
        <w:t>в Федеральной государственной информационной системе</w:t>
      </w:r>
      <w:r w:rsidRPr="00BA0CF7">
        <w:rPr>
          <w:bCs w:val="0"/>
          <w:sz w:val="28"/>
          <w:szCs w:val="28"/>
          <w:lang w:eastAsia="ar-SA"/>
        </w:rPr>
        <w:t xml:space="preserve"> </w:t>
      </w:r>
      <w:r w:rsidRPr="00BA0CF7">
        <w:rPr>
          <w:b w:val="0"/>
          <w:bCs w:val="0"/>
          <w:sz w:val="28"/>
          <w:szCs w:val="28"/>
          <w:lang w:eastAsia="ar-SA"/>
        </w:rPr>
        <w:t xml:space="preserve">территориального планирования (далее - ФГИС ТП) 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доработанный проект внесения изменений в Генеральный план городского округа Тольятти, о чем уведомляла уполномоченные органы.</w:t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sz w:val="28"/>
          <w:szCs w:val="28"/>
          <w:lang w:eastAsia="ar-SA"/>
        </w:rPr>
        <w:t xml:space="preserve">04.04.2024 было очередное размещение проекта внесения изменений в генеральный план городского округа Тольятти 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в ФГИС ТП</w:t>
      </w:r>
      <w:r w:rsidRPr="00BA0CF7">
        <w:rPr>
          <w:b w:val="0"/>
          <w:bCs w:val="0"/>
          <w:sz w:val="28"/>
          <w:szCs w:val="28"/>
          <w:lang w:eastAsia="ar-SA"/>
        </w:rPr>
        <w:t>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В ФГИС ТП размещено письмо Минэкономразвития России о </w:t>
      </w:r>
      <w:r w:rsidRPr="00BA0CF7">
        <w:rPr>
          <w:b w:val="0"/>
          <w:sz w:val="28"/>
          <w:szCs w:val="28"/>
        </w:rPr>
        <w:t>несогласии с проектом внесения изменений в генеральный план городского округа Тольятти Самарской области от 26.04.2024 № 36740000-1</w:t>
      </w:r>
      <w:r w:rsidRPr="00BA0CF7">
        <w:rPr>
          <w:b w:val="0"/>
          <w:sz w:val="28"/>
          <w:szCs w:val="28"/>
          <w:lang w:val="en-US"/>
        </w:rPr>
        <w:t>c</w:t>
      </w:r>
      <w:r w:rsidRPr="00BA0CF7">
        <w:rPr>
          <w:b w:val="0"/>
          <w:sz w:val="28"/>
          <w:szCs w:val="28"/>
        </w:rPr>
        <w:t>у\исх-24366, из которого следует:</w:t>
      </w:r>
    </w:p>
    <w:p w:rsidR="008B2ACB" w:rsidRPr="00BA0CF7" w:rsidRDefault="008B2ACB" w:rsidP="008B2ACB">
      <w:pPr>
        <w:pStyle w:val="2"/>
        <w:shd w:val="clear" w:color="auto" w:fill="auto"/>
        <w:spacing w:after="0" w:line="240" w:lineRule="auto"/>
        <w:ind w:left="20" w:right="20" w:firstLine="567"/>
        <w:jc w:val="both"/>
        <w:rPr>
          <w:i/>
          <w:sz w:val="28"/>
          <w:szCs w:val="28"/>
        </w:rPr>
      </w:pPr>
      <w:r w:rsidRPr="00BA0CF7">
        <w:rPr>
          <w:i/>
          <w:sz w:val="28"/>
          <w:szCs w:val="28"/>
        </w:rPr>
        <w:t>«1. На картах в векторном формате на цифровой картографической основе (ЦКО) ФГИС ТП не отображены планируемые границы населенных пунктов, которые отображены на карте границ в растровом формате.</w:t>
      </w:r>
    </w:p>
    <w:p w:rsidR="008B2ACB" w:rsidRPr="00BA0CF7" w:rsidRDefault="008B2ACB" w:rsidP="008B2ACB">
      <w:pPr>
        <w:pStyle w:val="2"/>
        <w:shd w:val="clear" w:color="auto" w:fill="auto"/>
        <w:spacing w:after="0" w:line="240" w:lineRule="auto"/>
        <w:ind w:left="20" w:right="20" w:firstLine="567"/>
        <w:jc w:val="both"/>
        <w:rPr>
          <w:i/>
          <w:sz w:val="28"/>
          <w:szCs w:val="28"/>
        </w:rPr>
      </w:pPr>
      <w:r w:rsidRPr="00BA0CF7">
        <w:rPr>
          <w:i/>
          <w:sz w:val="28"/>
          <w:szCs w:val="28"/>
        </w:rPr>
        <w:t>2. На карте функциональных зон в растровом формате не отображены планируемые к размещению объекты местного значения, что противоречит пункту 3 части 5 статьи 23 Градостроительного кодекса РФ (отображены только объекты федерального и регионального значения).</w:t>
      </w:r>
    </w:p>
    <w:p w:rsidR="008B2ACB" w:rsidRPr="00BA0CF7" w:rsidRDefault="008B2ACB" w:rsidP="008B2ACB">
      <w:pPr>
        <w:pStyle w:val="2"/>
        <w:shd w:val="clear" w:color="auto" w:fill="auto"/>
        <w:spacing w:after="0" w:line="240" w:lineRule="auto"/>
        <w:ind w:left="20" w:right="20" w:firstLine="567"/>
        <w:jc w:val="both"/>
        <w:rPr>
          <w:i/>
          <w:sz w:val="28"/>
          <w:szCs w:val="28"/>
        </w:rPr>
      </w:pPr>
      <w:r w:rsidRPr="00BA0CF7">
        <w:rPr>
          <w:i/>
          <w:sz w:val="28"/>
          <w:szCs w:val="28"/>
        </w:rPr>
        <w:t xml:space="preserve">3. </w:t>
      </w:r>
      <w:proofErr w:type="gramStart"/>
      <w:r w:rsidRPr="00BA0CF7">
        <w:rPr>
          <w:i/>
          <w:sz w:val="28"/>
          <w:szCs w:val="28"/>
        </w:rPr>
        <w:t>Значение планируемых объектов (организации образования)</w:t>
      </w:r>
      <w:r w:rsidR="002F1809" w:rsidRPr="00BA0CF7">
        <w:rPr>
          <w:i/>
          <w:sz w:val="28"/>
          <w:szCs w:val="28"/>
        </w:rPr>
        <w:t xml:space="preserve"> </w:t>
      </w:r>
      <w:r w:rsidRPr="00BA0CF7">
        <w:rPr>
          <w:i/>
          <w:sz w:val="28"/>
          <w:szCs w:val="28"/>
        </w:rPr>
        <w:t xml:space="preserve">указанное в Положении о территориальном планировании в текстовой форме отличается от значения данных объектов, указанного в картах функциональных зон  в растровом формате </w:t>
      </w:r>
      <w:r w:rsidR="002F1809" w:rsidRPr="00BA0CF7">
        <w:rPr>
          <w:i/>
          <w:sz w:val="28"/>
          <w:szCs w:val="28"/>
        </w:rPr>
        <w:t>(в Положении о территориальном планировании в текстовом формате данные объекты указаны как планируемые объекты местного значения, а на картах функциональных зон в растровом формате данные объекты указаны как планируемые объекты регионального значения).</w:t>
      </w:r>
      <w:proofErr w:type="gramEnd"/>
      <w:r w:rsidR="002F1809" w:rsidRPr="00BA0CF7">
        <w:rPr>
          <w:i/>
          <w:sz w:val="28"/>
          <w:szCs w:val="28"/>
        </w:rPr>
        <w:t xml:space="preserve"> Необходимо определить значение данных объектов</w:t>
      </w:r>
      <w:r w:rsidRPr="00BA0CF7">
        <w:rPr>
          <w:i/>
          <w:sz w:val="28"/>
          <w:szCs w:val="28"/>
        </w:rPr>
        <w:t>».</w:t>
      </w:r>
    </w:p>
    <w:p w:rsidR="002F1809" w:rsidRPr="00BA0CF7" w:rsidRDefault="002F1809" w:rsidP="008B2ACB">
      <w:pPr>
        <w:pStyle w:val="2"/>
        <w:shd w:val="clear" w:color="auto" w:fill="auto"/>
        <w:spacing w:after="0" w:line="240" w:lineRule="auto"/>
        <w:ind w:left="20" w:right="20" w:firstLine="567"/>
        <w:jc w:val="both"/>
        <w:rPr>
          <w:sz w:val="28"/>
          <w:szCs w:val="28"/>
        </w:rPr>
      </w:pPr>
      <w:r w:rsidRPr="00BA0CF7">
        <w:rPr>
          <w:sz w:val="28"/>
          <w:szCs w:val="28"/>
        </w:rPr>
        <w:t xml:space="preserve">В соответствии с </w:t>
      </w:r>
      <w:proofErr w:type="spellStart"/>
      <w:r w:rsidRPr="00BA0CF7">
        <w:rPr>
          <w:sz w:val="28"/>
          <w:szCs w:val="28"/>
        </w:rPr>
        <w:t>п.п</w:t>
      </w:r>
      <w:proofErr w:type="spellEnd"/>
      <w:r w:rsidRPr="00BA0CF7">
        <w:rPr>
          <w:sz w:val="28"/>
          <w:szCs w:val="28"/>
        </w:rPr>
        <w:t>. «а» п. 2.6 Порядка согласования проектов документов территориального планирования муниципальных образований, составом и порядком работы согласительной комиссии при согласовании проектов документов территориального планирования, утвержденным приказом Министерства экономического развития Российской Федерации от 21 июля 2016 г. № 460, проект отклонен от рассмотрения и возвращен на доработку. Процедура согласования проекта считается несостоявшейся.</w:t>
      </w:r>
    </w:p>
    <w:p w:rsidR="00BA0CF7" w:rsidRPr="00BA0CF7" w:rsidRDefault="005A534B" w:rsidP="008B2ACB">
      <w:pPr>
        <w:pStyle w:val="2"/>
        <w:shd w:val="clear" w:color="auto" w:fill="auto"/>
        <w:spacing w:after="0" w:line="240" w:lineRule="auto"/>
        <w:ind w:left="20" w:right="40" w:firstLine="567"/>
        <w:jc w:val="both"/>
        <w:rPr>
          <w:sz w:val="28"/>
          <w:szCs w:val="28"/>
        </w:rPr>
      </w:pPr>
      <w:r w:rsidRPr="00BA0CF7">
        <w:rPr>
          <w:sz w:val="28"/>
          <w:szCs w:val="28"/>
        </w:rPr>
        <w:t>Также п</w:t>
      </w:r>
      <w:r w:rsidR="008B2ACB" w:rsidRPr="00BA0CF7">
        <w:rPr>
          <w:sz w:val="28"/>
          <w:szCs w:val="28"/>
        </w:rPr>
        <w:t>роект не согласован</w:t>
      </w:r>
      <w:r w:rsidR="00BA0CF7" w:rsidRPr="00BA0CF7">
        <w:rPr>
          <w:sz w:val="28"/>
          <w:szCs w:val="28"/>
        </w:rPr>
        <w:t>:</w:t>
      </w:r>
    </w:p>
    <w:p w:rsidR="00BA0CF7" w:rsidRPr="00BA0CF7" w:rsidRDefault="00BA0CF7" w:rsidP="008B2ACB">
      <w:pPr>
        <w:pStyle w:val="2"/>
        <w:shd w:val="clear" w:color="auto" w:fill="auto"/>
        <w:spacing w:after="0" w:line="240" w:lineRule="auto"/>
        <w:ind w:left="20" w:right="40" w:firstLine="567"/>
        <w:jc w:val="both"/>
        <w:rPr>
          <w:sz w:val="28"/>
          <w:szCs w:val="28"/>
        </w:rPr>
      </w:pPr>
      <w:proofErr w:type="gramStart"/>
      <w:r w:rsidRPr="00BA0CF7">
        <w:rPr>
          <w:sz w:val="28"/>
          <w:szCs w:val="28"/>
        </w:rPr>
        <w:t>-</w:t>
      </w:r>
      <w:r w:rsidR="008B2ACB" w:rsidRPr="00BA0CF7">
        <w:rPr>
          <w:sz w:val="28"/>
          <w:szCs w:val="28"/>
        </w:rPr>
        <w:t xml:space="preserve"> администрацией муниципального района Ставропольский Самарской области </w:t>
      </w:r>
      <w:r w:rsidR="00444636">
        <w:rPr>
          <w:sz w:val="28"/>
          <w:szCs w:val="28"/>
        </w:rPr>
        <w:t xml:space="preserve"> в связи с планируемым размещением кладбища и крематория</w:t>
      </w:r>
      <w:r w:rsidR="000604C3">
        <w:rPr>
          <w:sz w:val="28"/>
          <w:szCs w:val="28"/>
        </w:rPr>
        <w:t xml:space="preserve">, так как, по мнению администрации, размещение указанных объектов может оказать негативное воздействие на муниципальный район </w:t>
      </w:r>
      <w:r w:rsidR="000604C3" w:rsidRPr="00BA0CF7">
        <w:rPr>
          <w:sz w:val="28"/>
          <w:szCs w:val="28"/>
        </w:rPr>
        <w:t>(письмо от 02.05.2024 № СТВ/3913-ИсхД)</w:t>
      </w:r>
      <w:r w:rsidRPr="00BA0CF7">
        <w:rPr>
          <w:sz w:val="28"/>
          <w:szCs w:val="28"/>
        </w:rPr>
        <w:t>;</w:t>
      </w:r>
      <w:proofErr w:type="gramEnd"/>
    </w:p>
    <w:p w:rsidR="00BA0CF7" w:rsidRPr="00BA0CF7" w:rsidRDefault="00BA0CF7" w:rsidP="008B2ACB">
      <w:pPr>
        <w:pStyle w:val="2"/>
        <w:shd w:val="clear" w:color="auto" w:fill="auto"/>
        <w:spacing w:after="0" w:line="240" w:lineRule="auto"/>
        <w:ind w:left="20" w:right="40" w:firstLine="567"/>
        <w:jc w:val="both"/>
        <w:rPr>
          <w:sz w:val="28"/>
          <w:szCs w:val="28"/>
        </w:rPr>
      </w:pPr>
      <w:r w:rsidRPr="00BA0CF7">
        <w:rPr>
          <w:sz w:val="28"/>
          <w:szCs w:val="28"/>
        </w:rPr>
        <w:t>-</w:t>
      </w:r>
      <w:r w:rsidR="005A534B" w:rsidRPr="00BA0CF7">
        <w:rPr>
          <w:sz w:val="28"/>
          <w:szCs w:val="28"/>
        </w:rPr>
        <w:t xml:space="preserve"> министерством транспорта и автомобильных дорог Самарской области</w:t>
      </w:r>
      <w:r w:rsidR="00BE4267">
        <w:rPr>
          <w:sz w:val="28"/>
          <w:szCs w:val="28"/>
        </w:rPr>
        <w:t xml:space="preserve"> (</w:t>
      </w:r>
      <w:r w:rsidR="00BE4267" w:rsidRPr="00BE4267">
        <w:rPr>
          <w:i/>
          <w:sz w:val="28"/>
          <w:szCs w:val="28"/>
        </w:rPr>
        <w:t>в таблице 6 тома 4 «Пояснительная записка» объекты</w:t>
      </w:r>
      <w:r w:rsidR="00BE4267">
        <w:rPr>
          <w:sz w:val="28"/>
          <w:szCs w:val="28"/>
        </w:rPr>
        <w:t xml:space="preserve"> «</w:t>
      </w:r>
      <w:r w:rsidR="00BE4267" w:rsidRPr="00BE4267">
        <w:rPr>
          <w:i/>
          <w:sz w:val="28"/>
          <w:szCs w:val="28"/>
        </w:rPr>
        <w:t xml:space="preserve">Автомобильная дорога, соединяющая Комсомольский район </w:t>
      </w:r>
      <w:proofErr w:type="spellStart"/>
      <w:r w:rsidR="00BE4267" w:rsidRPr="00BE4267">
        <w:rPr>
          <w:i/>
          <w:sz w:val="28"/>
          <w:szCs w:val="28"/>
        </w:rPr>
        <w:t>г</w:t>
      </w:r>
      <w:proofErr w:type="gramStart"/>
      <w:r w:rsidR="00BE4267" w:rsidRPr="00BE4267">
        <w:rPr>
          <w:i/>
          <w:sz w:val="28"/>
          <w:szCs w:val="28"/>
        </w:rPr>
        <w:t>.Т</w:t>
      </w:r>
      <w:proofErr w:type="gramEnd"/>
      <w:r w:rsidR="00BE4267" w:rsidRPr="00BE4267">
        <w:rPr>
          <w:i/>
          <w:sz w:val="28"/>
          <w:szCs w:val="28"/>
        </w:rPr>
        <w:t>ольятти</w:t>
      </w:r>
      <w:proofErr w:type="spellEnd"/>
      <w:r w:rsidR="00BE4267" w:rsidRPr="00BE4267">
        <w:rPr>
          <w:i/>
          <w:sz w:val="28"/>
          <w:szCs w:val="28"/>
        </w:rPr>
        <w:t xml:space="preserve"> и полуостров </w:t>
      </w:r>
      <w:proofErr w:type="spellStart"/>
      <w:r w:rsidR="00BE4267" w:rsidRPr="00BE4267">
        <w:rPr>
          <w:i/>
          <w:sz w:val="28"/>
          <w:szCs w:val="28"/>
        </w:rPr>
        <w:t>Копылово</w:t>
      </w:r>
      <w:proofErr w:type="spellEnd"/>
      <w:r w:rsidR="00BE4267" w:rsidRPr="00BE4267">
        <w:rPr>
          <w:i/>
          <w:sz w:val="28"/>
          <w:szCs w:val="28"/>
        </w:rPr>
        <w:t>. Автомобильный мост» и «Строительство участка автомобильной дороги (Лесная автодорога</w:t>
      </w:r>
      <w:r w:rsidR="00C35135">
        <w:rPr>
          <w:i/>
          <w:sz w:val="28"/>
          <w:szCs w:val="28"/>
        </w:rPr>
        <w:t xml:space="preserve"> </w:t>
      </w:r>
      <w:r w:rsidR="00BE4267" w:rsidRPr="00BE4267">
        <w:rPr>
          <w:i/>
          <w:sz w:val="28"/>
          <w:szCs w:val="28"/>
        </w:rPr>
        <w:t>-</w:t>
      </w:r>
      <w:r w:rsidR="00C35135">
        <w:rPr>
          <w:i/>
          <w:sz w:val="28"/>
          <w:szCs w:val="28"/>
        </w:rPr>
        <w:t xml:space="preserve"> </w:t>
      </w:r>
      <w:r w:rsidR="00BE4267" w:rsidRPr="00BE4267">
        <w:rPr>
          <w:i/>
          <w:sz w:val="28"/>
          <w:szCs w:val="28"/>
        </w:rPr>
        <w:t xml:space="preserve">южная трассировка) в </w:t>
      </w:r>
      <w:r w:rsidR="00BE4267" w:rsidRPr="00BE4267">
        <w:rPr>
          <w:i/>
          <w:sz w:val="28"/>
          <w:szCs w:val="28"/>
        </w:rPr>
        <w:lastRenderedPageBreak/>
        <w:t xml:space="preserve">продолжение ул. </w:t>
      </w:r>
      <w:proofErr w:type="spellStart"/>
      <w:r w:rsidR="00BE4267" w:rsidRPr="00BE4267">
        <w:rPr>
          <w:i/>
          <w:sz w:val="28"/>
          <w:szCs w:val="28"/>
        </w:rPr>
        <w:t>Баныкина</w:t>
      </w:r>
      <w:proofErr w:type="spellEnd"/>
      <w:r w:rsidR="00BE4267" w:rsidRPr="00BE4267">
        <w:rPr>
          <w:i/>
          <w:sz w:val="28"/>
          <w:szCs w:val="28"/>
        </w:rPr>
        <w:t xml:space="preserve"> до ул. Спортивная – первый этап» некорректно отнесены к планируемым объектам регионального значения в области развития автомобильных дорог общего пользования регионального значения; необходимо актуализировать местоположение посадочной площадки в целях обеспечения приема, наземного и технического обслуживания, выпуска беспилотных воздушных судов на карте развития транспортной инфраструктуры </w:t>
      </w:r>
      <w:proofErr w:type="spellStart"/>
      <w:r w:rsidR="00BE4267" w:rsidRPr="00BE4267">
        <w:rPr>
          <w:i/>
          <w:sz w:val="28"/>
          <w:szCs w:val="28"/>
        </w:rPr>
        <w:t>г.о</w:t>
      </w:r>
      <w:proofErr w:type="spellEnd"/>
      <w:r w:rsidR="00BE4267" w:rsidRPr="00BE4267">
        <w:rPr>
          <w:i/>
          <w:sz w:val="28"/>
          <w:szCs w:val="28"/>
        </w:rPr>
        <w:t>. Тольятти</w:t>
      </w:r>
      <w:r w:rsidR="00BE4267">
        <w:rPr>
          <w:sz w:val="28"/>
          <w:szCs w:val="28"/>
        </w:rPr>
        <w:t>)</w:t>
      </w:r>
      <w:r w:rsidRPr="00BA0CF7">
        <w:rPr>
          <w:sz w:val="28"/>
          <w:szCs w:val="28"/>
        </w:rPr>
        <w:t>;</w:t>
      </w:r>
    </w:p>
    <w:p w:rsidR="00BA0CF7" w:rsidRPr="00444636" w:rsidRDefault="00BA0CF7" w:rsidP="00444636">
      <w:pPr>
        <w:autoSpaceDE w:val="0"/>
        <w:autoSpaceDN w:val="0"/>
        <w:adjustRightInd w:val="0"/>
        <w:ind w:firstLine="587"/>
        <w:jc w:val="both"/>
        <w:rPr>
          <w:b w:val="0"/>
          <w:sz w:val="28"/>
          <w:szCs w:val="28"/>
        </w:rPr>
      </w:pPr>
      <w:r w:rsidRPr="00444636">
        <w:rPr>
          <w:b w:val="0"/>
          <w:sz w:val="28"/>
          <w:szCs w:val="28"/>
        </w:rPr>
        <w:t>-</w:t>
      </w:r>
      <w:r w:rsidR="005A534B" w:rsidRPr="00444636">
        <w:rPr>
          <w:b w:val="0"/>
          <w:sz w:val="28"/>
          <w:szCs w:val="28"/>
        </w:rPr>
        <w:t xml:space="preserve"> министерством лесного хозяйства, охраны окружающей среды и природопользования Самарской области</w:t>
      </w:r>
      <w:r w:rsidR="00444636">
        <w:rPr>
          <w:b w:val="0"/>
          <w:sz w:val="28"/>
          <w:szCs w:val="28"/>
        </w:rPr>
        <w:t xml:space="preserve"> (</w:t>
      </w:r>
      <w:r w:rsidR="00444636" w:rsidRPr="00444636">
        <w:rPr>
          <w:b w:val="0"/>
          <w:sz w:val="28"/>
          <w:szCs w:val="28"/>
        </w:rPr>
        <w:t>в соответствии со ст. 23 Лесного кодекса РФ из Генерального плана необходимо исключить слово «лесопарки»</w:t>
      </w:r>
      <w:r w:rsidR="00C35135">
        <w:rPr>
          <w:b w:val="0"/>
          <w:sz w:val="28"/>
          <w:szCs w:val="28"/>
        </w:rPr>
        <w:t>, так как</w:t>
      </w:r>
      <w:r w:rsidR="00444636" w:rsidRPr="00444636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C35135">
        <w:rPr>
          <w:rFonts w:eastAsiaTheme="minorHAnsi"/>
          <w:b w:val="0"/>
          <w:bCs w:val="0"/>
          <w:sz w:val="28"/>
          <w:szCs w:val="28"/>
          <w:lang w:eastAsia="en-US"/>
        </w:rPr>
        <w:t>о</w:t>
      </w:r>
      <w:r w:rsidR="00444636" w:rsidRPr="00444636">
        <w:rPr>
          <w:rFonts w:eastAsiaTheme="minorHAnsi"/>
          <w:b w:val="0"/>
          <w:bCs w:val="0"/>
          <w:sz w:val="28"/>
          <w:szCs w:val="28"/>
          <w:lang w:eastAsia="en-US"/>
        </w:rPr>
        <w:t>сновными территориальными единицами управления в области использования, охраны, защиты, воспроизводства лесов являются лесничества, а также участковые лесничества, которые могут создаваться в составе лесничеств</w:t>
      </w:r>
      <w:r w:rsidR="00444636">
        <w:rPr>
          <w:rFonts w:eastAsiaTheme="minorHAnsi"/>
          <w:b w:val="0"/>
          <w:bCs w:val="0"/>
          <w:sz w:val="28"/>
          <w:szCs w:val="28"/>
          <w:lang w:eastAsia="en-US"/>
        </w:rPr>
        <w:t>)</w:t>
      </w:r>
      <w:r w:rsidRPr="00444636">
        <w:rPr>
          <w:b w:val="0"/>
          <w:sz w:val="28"/>
          <w:szCs w:val="28"/>
        </w:rPr>
        <w:t>;</w:t>
      </w:r>
    </w:p>
    <w:p w:rsidR="00BA0CF7" w:rsidRPr="00BA0CF7" w:rsidRDefault="00BA0CF7" w:rsidP="008B2ACB">
      <w:pPr>
        <w:pStyle w:val="2"/>
        <w:shd w:val="clear" w:color="auto" w:fill="auto"/>
        <w:spacing w:after="0" w:line="240" w:lineRule="auto"/>
        <w:ind w:left="20" w:right="40" w:firstLine="567"/>
        <w:jc w:val="both"/>
        <w:rPr>
          <w:sz w:val="28"/>
          <w:szCs w:val="28"/>
        </w:rPr>
      </w:pPr>
      <w:r w:rsidRPr="00BA0CF7">
        <w:rPr>
          <w:sz w:val="28"/>
          <w:szCs w:val="28"/>
        </w:rPr>
        <w:t>-</w:t>
      </w:r>
      <w:r w:rsidR="005A534B" w:rsidRPr="00BA0CF7">
        <w:rPr>
          <w:sz w:val="28"/>
          <w:szCs w:val="28"/>
        </w:rPr>
        <w:t xml:space="preserve"> министерством спорта Самарской области</w:t>
      </w:r>
      <w:r w:rsidR="00444636" w:rsidRPr="00444636">
        <w:rPr>
          <w:sz w:val="28"/>
          <w:szCs w:val="28"/>
        </w:rPr>
        <w:t xml:space="preserve"> </w:t>
      </w:r>
      <w:proofErr w:type="gramStart"/>
      <w:r w:rsidR="00444636">
        <w:rPr>
          <w:sz w:val="28"/>
          <w:szCs w:val="28"/>
        </w:rPr>
        <w:t xml:space="preserve">в связи с необходимостью актуализации сведений о планируемых для размещения объектах регионального значения Самарской области в </w:t>
      </w:r>
      <w:r w:rsidR="00C35135">
        <w:rPr>
          <w:sz w:val="28"/>
          <w:szCs w:val="28"/>
        </w:rPr>
        <w:t>сфере</w:t>
      </w:r>
      <w:proofErr w:type="gramEnd"/>
      <w:r w:rsidR="00444636">
        <w:rPr>
          <w:sz w:val="28"/>
          <w:szCs w:val="28"/>
        </w:rPr>
        <w:t xml:space="preserve"> физической культуры и спорта</w:t>
      </w:r>
      <w:r w:rsidRPr="00BA0CF7">
        <w:rPr>
          <w:sz w:val="28"/>
          <w:szCs w:val="28"/>
        </w:rPr>
        <w:t>;</w:t>
      </w:r>
    </w:p>
    <w:p w:rsidR="008B2ACB" w:rsidRPr="00BA0CF7" w:rsidRDefault="00BA0CF7" w:rsidP="008B2ACB">
      <w:pPr>
        <w:pStyle w:val="2"/>
        <w:shd w:val="clear" w:color="auto" w:fill="auto"/>
        <w:spacing w:after="0" w:line="240" w:lineRule="auto"/>
        <w:ind w:left="20" w:right="40" w:firstLine="567"/>
        <w:jc w:val="both"/>
        <w:rPr>
          <w:sz w:val="28"/>
          <w:szCs w:val="28"/>
        </w:rPr>
      </w:pPr>
      <w:r w:rsidRPr="00BA0CF7">
        <w:rPr>
          <w:sz w:val="28"/>
          <w:szCs w:val="28"/>
        </w:rPr>
        <w:t>-</w:t>
      </w:r>
      <w:r w:rsidR="005A534B" w:rsidRPr="00BA0CF7">
        <w:rPr>
          <w:sz w:val="28"/>
          <w:szCs w:val="28"/>
        </w:rPr>
        <w:t xml:space="preserve"> управлением государственной охраны объектов культурного наследия Самарской области</w:t>
      </w:r>
      <w:r w:rsidR="005576C1" w:rsidRPr="00BA0CF7">
        <w:rPr>
          <w:sz w:val="28"/>
          <w:szCs w:val="28"/>
        </w:rPr>
        <w:t xml:space="preserve"> (</w:t>
      </w:r>
      <w:r w:rsidRPr="00BA0CF7">
        <w:rPr>
          <w:sz w:val="28"/>
          <w:szCs w:val="28"/>
        </w:rPr>
        <w:t>требуют</w:t>
      </w:r>
      <w:r w:rsidR="00C35135">
        <w:rPr>
          <w:sz w:val="28"/>
          <w:szCs w:val="28"/>
        </w:rPr>
        <w:t>ся</w:t>
      </w:r>
      <w:r w:rsidRPr="00BA0CF7">
        <w:rPr>
          <w:sz w:val="28"/>
          <w:szCs w:val="28"/>
        </w:rPr>
        <w:t xml:space="preserve"> актуализаци</w:t>
      </w:r>
      <w:r w:rsidR="00C35135">
        <w:rPr>
          <w:sz w:val="28"/>
          <w:szCs w:val="28"/>
        </w:rPr>
        <w:t>я</w:t>
      </w:r>
      <w:r w:rsidRPr="00BA0CF7">
        <w:rPr>
          <w:sz w:val="28"/>
          <w:szCs w:val="28"/>
        </w:rPr>
        <w:t xml:space="preserve"> </w:t>
      </w:r>
      <w:r w:rsidR="005576C1" w:rsidRPr="00BA0CF7">
        <w:rPr>
          <w:sz w:val="28"/>
          <w:szCs w:val="28"/>
        </w:rPr>
        <w:t>отображенны</w:t>
      </w:r>
      <w:r w:rsidR="00C35135">
        <w:rPr>
          <w:sz w:val="28"/>
          <w:szCs w:val="28"/>
        </w:rPr>
        <w:t>х</w:t>
      </w:r>
      <w:r w:rsidR="005576C1" w:rsidRPr="00BA0CF7">
        <w:rPr>
          <w:sz w:val="28"/>
          <w:szCs w:val="28"/>
        </w:rPr>
        <w:t xml:space="preserve"> зон охраны объектов культурного наследия; не учтено, что </w:t>
      </w:r>
      <w:r w:rsidRPr="00BA0CF7">
        <w:rPr>
          <w:sz w:val="28"/>
          <w:szCs w:val="28"/>
        </w:rPr>
        <w:t>постановлением Правительства Самарской области от 03.04.2024 № 232 в Перечень исторических поселений регионального значения включен поселок Шлюзовой города Тольятти Самарской области</w:t>
      </w:r>
      <w:r w:rsidR="005576C1" w:rsidRPr="00BA0CF7">
        <w:rPr>
          <w:sz w:val="28"/>
          <w:szCs w:val="28"/>
        </w:rPr>
        <w:t>)</w:t>
      </w:r>
      <w:r w:rsidR="008B2ACB" w:rsidRPr="00BA0CF7">
        <w:rPr>
          <w:sz w:val="28"/>
          <w:szCs w:val="28"/>
        </w:rPr>
        <w:t>.</w:t>
      </w:r>
    </w:p>
    <w:p w:rsidR="008B2ACB" w:rsidRPr="00BA0CF7" w:rsidRDefault="008B2ACB" w:rsidP="008B2AC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  <w:lang w:eastAsia="ar-SA" w:bidi="ru-RU"/>
        </w:rPr>
      </w:pPr>
      <w:r w:rsidRPr="00BA0CF7">
        <w:rPr>
          <w:b w:val="0"/>
          <w:bCs w:val="0"/>
          <w:sz w:val="28"/>
          <w:szCs w:val="28"/>
          <w:lang w:eastAsia="ar-SA" w:bidi="ru-RU"/>
        </w:rPr>
        <w:t>Из представленного</w:t>
      </w:r>
      <w:r w:rsidR="00C35135">
        <w:rPr>
          <w:b w:val="0"/>
          <w:bCs w:val="0"/>
          <w:sz w:val="28"/>
          <w:szCs w:val="28"/>
          <w:lang w:eastAsia="ar-SA" w:bidi="ru-RU"/>
        </w:rPr>
        <w:t xml:space="preserve"> в пакете документов</w:t>
      </w:r>
      <w:r w:rsidRPr="00BA0CF7">
        <w:rPr>
          <w:b w:val="0"/>
          <w:bCs w:val="0"/>
          <w:sz w:val="28"/>
          <w:szCs w:val="28"/>
          <w:lang w:eastAsia="ar-SA" w:bidi="ru-RU"/>
        </w:rPr>
        <w:t xml:space="preserve"> письма следует, что проект находится на доработке в целях устранения замечаний</w:t>
      </w:r>
      <w:r w:rsidRPr="00BA0CF7">
        <w:rPr>
          <w:b w:val="0"/>
          <w:sz w:val="28"/>
          <w:szCs w:val="28"/>
        </w:rPr>
        <w:t>, поступивших от органов государственной власти в рамках процедуры согласования проекта изменений в Генеральный план в ФГИС ТП</w:t>
      </w:r>
      <w:r w:rsidRPr="00BA0CF7">
        <w:rPr>
          <w:b w:val="0"/>
          <w:bCs w:val="0"/>
          <w:sz w:val="28"/>
          <w:szCs w:val="28"/>
          <w:lang w:eastAsia="ar-SA" w:bidi="ru-RU"/>
        </w:rPr>
        <w:t>.</w:t>
      </w:r>
    </w:p>
    <w:p w:rsidR="008B2ACB" w:rsidRPr="00BA0CF7" w:rsidRDefault="008B2ACB" w:rsidP="008B2ACB">
      <w:pPr>
        <w:keepNext/>
        <w:keepLines/>
        <w:ind w:firstLine="567"/>
        <w:jc w:val="both"/>
        <w:outlineLvl w:val="0"/>
        <w:rPr>
          <w:b w:val="0"/>
          <w:sz w:val="28"/>
          <w:szCs w:val="28"/>
        </w:rPr>
      </w:pPr>
      <w:r w:rsidRPr="00BA0CF7">
        <w:rPr>
          <w:b w:val="0"/>
          <w:sz w:val="28"/>
          <w:szCs w:val="28"/>
        </w:rPr>
        <w:t>2. Разработка Правил землепользования и застройки городского округа Тольятти (далее - Правила).</w:t>
      </w:r>
    </w:p>
    <w:p w:rsidR="008B2ACB" w:rsidRPr="00BA0CF7" w:rsidRDefault="008B2ACB" w:rsidP="008B2ACB">
      <w:pPr>
        <w:ind w:firstLine="567"/>
        <w:jc w:val="both"/>
        <w:rPr>
          <w:b w:val="0"/>
          <w:bCs w:val="0"/>
          <w:sz w:val="28"/>
          <w:szCs w:val="28"/>
        </w:rPr>
      </w:pPr>
      <w:r w:rsidRPr="00BA0CF7">
        <w:rPr>
          <w:b w:val="0"/>
          <w:bCs w:val="0"/>
          <w:sz w:val="28"/>
          <w:szCs w:val="28"/>
        </w:rPr>
        <w:t xml:space="preserve">Статьи 31-33 Градостроительного кодекса РФ определяют порядок подготовки проекта Правил. 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13.07.2018 </w:t>
      </w:r>
      <w:r w:rsidRPr="00BA0CF7">
        <w:rPr>
          <w:b w:val="0"/>
          <w:sz w:val="28"/>
          <w:szCs w:val="28"/>
        </w:rPr>
        <w:t>главой городского округа принято постановление №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2067-п/1 </w:t>
      </w:r>
      <w:r w:rsidRPr="00BA0CF7">
        <w:rPr>
          <w:b w:val="0"/>
          <w:sz w:val="28"/>
          <w:szCs w:val="28"/>
        </w:rPr>
        <w:t>о подготовке проекта Правил землепользования и застройки городского округа Тольятти</w:t>
      </w: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outlineLvl w:val="0"/>
        <w:rPr>
          <w:b w:val="0"/>
          <w:sz w:val="28"/>
          <w:szCs w:val="28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Муниципальный контракт по подготовке Проекта Правил землепользования и застройки городского округа Тольятти №0842300004020000347_259977 заключен с ООО НИИ «Земля и город» 11.01.2021.</w:t>
      </w:r>
      <w:r w:rsidRPr="00BA0CF7">
        <w:rPr>
          <w:sz w:val="28"/>
          <w:szCs w:val="28"/>
        </w:rPr>
        <w:t xml:space="preserve"> </w:t>
      </w:r>
      <w:r w:rsidRPr="00BA0CF7">
        <w:rPr>
          <w:b w:val="0"/>
          <w:sz w:val="28"/>
          <w:szCs w:val="28"/>
        </w:rPr>
        <w:t>Срок выполнения работ  согласно Графику выполнения работ и оплаты работ до 25.11.2021.</w:t>
      </w:r>
    </w:p>
    <w:p w:rsidR="008B2ACB" w:rsidRPr="00BA0CF7" w:rsidRDefault="008B2ACB" w:rsidP="008B2ACB">
      <w:pPr>
        <w:ind w:firstLine="567"/>
        <w:jc w:val="both"/>
        <w:rPr>
          <w:b w:val="0"/>
          <w:sz w:val="28"/>
          <w:szCs w:val="28"/>
        </w:rPr>
      </w:pPr>
      <w:r w:rsidRPr="00BA0CF7">
        <w:rPr>
          <w:b w:val="0"/>
          <w:sz w:val="28"/>
          <w:szCs w:val="28"/>
        </w:rPr>
        <w:t xml:space="preserve">Из письма руководителя департамента градостроительной деятельности городского округа Тольятти следует, что в  настоящее время работа по подготовке проекта Правил землепользования и застройки городского округа Тольятти приостановлена, и будет возобновлена после утверждения Думой </w:t>
      </w:r>
      <w:r w:rsidRPr="00BA0CF7">
        <w:rPr>
          <w:b w:val="0"/>
          <w:sz w:val="28"/>
          <w:szCs w:val="28"/>
        </w:rPr>
        <w:lastRenderedPageBreak/>
        <w:t>городского округа Тольятти проекта изменений в Генеральный план городского округа Тольятти.</w:t>
      </w: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Необходимо отметить, что в градостроительном и земельном </w:t>
      </w:r>
      <w:proofErr w:type="gramStart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>законодательствах</w:t>
      </w:r>
      <w:proofErr w:type="gramEnd"/>
      <w:r w:rsidRPr="00BA0CF7">
        <w:rPr>
          <w:rFonts w:eastAsiaTheme="minorHAnsi"/>
          <w:b w:val="0"/>
          <w:bCs w:val="0"/>
          <w:sz w:val="28"/>
          <w:szCs w:val="28"/>
          <w:lang w:eastAsia="en-US"/>
        </w:rPr>
        <w:t xml:space="preserve"> произошли существенные изменения, которые необходимо учитывать при разработке Правил землепользования и застройки городского округа Тольятти.</w:t>
      </w:r>
    </w:p>
    <w:p w:rsidR="002B3499" w:rsidRDefault="002B3499" w:rsidP="008B2A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bCs w:val="0"/>
          <w:sz w:val="28"/>
          <w:szCs w:val="28"/>
          <w:lang w:eastAsia="ar-SA" w:bidi="ru-RU"/>
        </w:rPr>
      </w:pPr>
    </w:p>
    <w:p w:rsidR="008B2ACB" w:rsidRPr="00BA0CF7" w:rsidRDefault="008B2ACB" w:rsidP="008B2A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Lucida Sans Unicode"/>
          <w:b w:val="0"/>
          <w:bCs w:val="0"/>
          <w:sz w:val="28"/>
          <w:szCs w:val="28"/>
          <w:lang w:bidi="ru-RU"/>
        </w:rPr>
      </w:pPr>
      <w:r w:rsidRPr="00BA0CF7">
        <w:rPr>
          <w:b w:val="0"/>
          <w:bCs w:val="0"/>
          <w:sz w:val="28"/>
          <w:szCs w:val="28"/>
          <w:lang w:eastAsia="ar-SA" w:bidi="ru-RU"/>
        </w:rPr>
        <w:t xml:space="preserve">Решением Думы городского округа Тольятти от 25.09.2024г. №309 представленный вопрос </w:t>
      </w:r>
      <w:r w:rsidRPr="00BA0CF7">
        <w:rPr>
          <w:b w:val="0"/>
          <w:bCs w:val="0"/>
          <w:sz w:val="28"/>
          <w:szCs w:val="28"/>
          <w:lang w:eastAsia="ar-SA"/>
        </w:rPr>
        <w:t xml:space="preserve"> </w:t>
      </w:r>
      <w:r w:rsidRPr="00BA0CF7">
        <w:rPr>
          <w:rFonts w:eastAsia="Lucida Sans Unicode"/>
          <w:b w:val="0"/>
          <w:bCs w:val="0"/>
          <w:sz w:val="28"/>
          <w:szCs w:val="28"/>
          <w:lang w:bidi="ru-RU"/>
        </w:rPr>
        <w:t xml:space="preserve">включен в план текущей деятельности Думы городского округа Тольятти на четвертый квартал  2024г. (на 09.10.2024г.). </w:t>
      </w:r>
    </w:p>
    <w:p w:rsidR="008B2ACB" w:rsidRPr="00BA0CF7" w:rsidRDefault="008B2ACB" w:rsidP="008B2ACB">
      <w:pPr>
        <w:shd w:val="clear" w:color="auto" w:fill="FFFFFF"/>
        <w:tabs>
          <w:tab w:val="left" w:pos="993"/>
        </w:tabs>
        <w:ind w:right="142" w:firstLine="567"/>
        <w:contextualSpacing/>
        <w:jc w:val="both"/>
        <w:rPr>
          <w:rFonts w:eastAsia="Lucida Sans Unicode"/>
          <w:b w:val="0"/>
          <w:bCs w:val="0"/>
          <w:sz w:val="28"/>
          <w:szCs w:val="28"/>
          <w:lang w:bidi="ru-RU"/>
        </w:rPr>
      </w:pPr>
      <w:r w:rsidRPr="00BA0CF7">
        <w:rPr>
          <w:rFonts w:eastAsia="Lucida Sans Unicode"/>
          <w:b w:val="0"/>
          <w:bCs w:val="0"/>
          <w:sz w:val="28"/>
          <w:szCs w:val="28"/>
          <w:lang w:bidi="ru-RU"/>
        </w:rPr>
        <w:t xml:space="preserve">В соответствии с п.9 ч.1 ст. 25 Устава городского округа Тольятти в исключительной компетенции Думы находится </w:t>
      </w:r>
      <w:proofErr w:type="gramStart"/>
      <w:r w:rsidRPr="00BA0CF7">
        <w:rPr>
          <w:rFonts w:eastAsia="Lucida Sans Unicode"/>
          <w:b w:val="0"/>
          <w:bCs w:val="0"/>
          <w:sz w:val="28"/>
          <w:szCs w:val="28"/>
          <w:lang w:bidi="ru-RU"/>
        </w:rPr>
        <w:t>контроль за</w:t>
      </w:r>
      <w:proofErr w:type="gramEnd"/>
      <w:r w:rsidRPr="00BA0CF7">
        <w:rPr>
          <w:rFonts w:eastAsia="Lucida Sans Unicode"/>
          <w:b w:val="0"/>
          <w:bCs w:val="0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8B2ACB" w:rsidRPr="00BA0CF7" w:rsidRDefault="008B2ACB" w:rsidP="008B2ACB">
      <w:pPr>
        <w:shd w:val="clear" w:color="auto" w:fill="FFFFFF"/>
        <w:tabs>
          <w:tab w:val="left" w:pos="993"/>
        </w:tabs>
        <w:ind w:right="142" w:firstLine="567"/>
        <w:contextualSpacing/>
        <w:jc w:val="both"/>
        <w:rPr>
          <w:rFonts w:eastAsia="Lucida Sans Unicode"/>
          <w:b w:val="0"/>
          <w:bCs w:val="0"/>
          <w:sz w:val="28"/>
          <w:szCs w:val="28"/>
          <w:lang w:bidi="ru-RU"/>
        </w:rPr>
      </w:pPr>
      <w:r w:rsidRPr="00BA0CF7">
        <w:rPr>
          <w:rFonts w:eastAsia="Lucida Sans Unicode"/>
          <w:b w:val="0"/>
          <w:bCs w:val="0"/>
          <w:sz w:val="28"/>
          <w:szCs w:val="28"/>
          <w:lang w:bidi="ru-RU"/>
        </w:rPr>
        <w:t>Согласно части 2 статьи 77 Регламента Думы городского округа Тольятти (далее - Регламент) п</w:t>
      </w:r>
      <w:r w:rsidRPr="00BA0CF7">
        <w:rPr>
          <w:b w:val="0"/>
          <w:bCs w:val="0"/>
          <w:sz w:val="28"/>
          <w:szCs w:val="28"/>
        </w:rPr>
        <w:t xml:space="preserve">о итогам рассмотрения Думой вопросов осуществления </w:t>
      </w:r>
      <w:proofErr w:type="gramStart"/>
      <w:r w:rsidRPr="00BA0CF7">
        <w:rPr>
          <w:b w:val="0"/>
          <w:bCs w:val="0"/>
          <w:sz w:val="28"/>
          <w:szCs w:val="28"/>
        </w:rPr>
        <w:t>контроля за</w:t>
      </w:r>
      <w:proofErr w:type="gramEnd"/>
      <w:r w:rsidRPr="00BA0CF7">
        <w:rPr>
          <w:b w:val="0"/>
          <w:bCs w:val="0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8B2ACB" w:rsidRPr="00BA0CF7" w:rsidRDefault="008B2ACB" w:rsidP="008B2ACB">
      <w:pPr>
        <w:autoSpaceDE w:val="0"/>
        <w:autoSpaceDN w:val="0"/>
        <w:adjustRightInd w:val="0"/>
        <w:ind w:right="142" w:firstLine="567"/>
        <w:jc w:val="both"/>
        <w:outlineLvl w:val="2"/>
        <w:rPr>
          <w:rFonts w:eastAsia="Calibri"/>
          <w:b w:val="0"/>
          <w:bCs w:val="0"/>
          <w:sz w:val="28"/>
          <w:szCs w:val="28"/>
        </w:rPr>
      </w:pPr>
      <w:r w:rsidRPr="00BA0CF7">
        <w:rPr>
          <w:rFonts w:eastAsia="Lucida Sans Unicode"/>
          <w:b w:val="0"/>
          <w:bCs w:val="0"/>
          <w:sz w:val="28"/>
          <w:szCs w:val="28"/>
          <w:lang w:eastAsia="en-US" w:bidi="ru-RU"/>
        </w:rPr>
        <w:t>В соответствии со ст. 137 Регламента р</w:t>
      </w:r>
      <w:r w:rsidRPr="00BA0CF7">
        <w:rPr>
          <w:rFonts w:eastAsia="Calibri"/>
          <w:b w:val="0"/>
          <w:bCs w:val="0"/>
          <w:sz w:val="28"/>
          <w:szCs w:val="28"/>
        </w:rPr>
        <w:t xml:space="preserve">ассмотрение материалов информационного характера в рамках осуществления </w:t>
      </w:r>
      <w:proofErr w:type="gramStart"/>
      <w:r w:rsidRPr="00BA0CF7">
        <w:rPr>
          <w:rFonts w:eastAsia="Calibri"/>
          <w:b w:val="0"/>
          <w:bCs w:val="0"/>
          <w:sz w:val="28"/>
          <w:szCs w:val="28"/>
        </w:rPr>
        <w:t>контроля за</w:t>
      </w:r>
      <w:proofErr w:type="gramEnd"/>
      <w:r w:rsidRPr="00BA0CF7">
        <w:rPr>
          <w:rFonts w:eastAsia="Calibri"/>
          <w:b w:val="0"/>
          <w:bCs w:val="0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8B2ACB" w:rsidRPr="00BA0CF7" w:rsidRDefault="008B2ACB" w:rsidP="008B2ACB">
      <w:pPr>
        <w:autoSpaceDE w:val="0"/>
        <w:autoSpaceDN w:val="0"/>
        <w:adjustRightInd w:val="0"/>
        <w:ind w:right="142" w:firstLine="567"/>
        <w:jc w:val="both"/>
        <w:outlineLvl w:val="2"/>
        <w:rPr>
          <w:rFonts w:eastAsia="Calibri"/>
          <w:b w:val="0"/>
          <w:bCs w:val="0"/>
          <w:sz w:val="28"/>
          <w:szCs w:val="28"/>
        </w:rPr>
      </w:pPr>
      <w:r w:rsidRPr="00BA0CF7">
        <w:rPr>
          <w:rFonts w:eastAsia="Calibri"/>
          <w:b w:val="0"/>
          <w:bCs w:val="0"/>
          <w:sz w:val="28"/>
          <w:szCs w:val="28"/>
        </w:rPr>
        <w:t>Согласно ст. 141 Регламента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8B2ACB" w:rsidRPr="00BA0CF7" w:rsidRDefault="008B2ACB" w:rsidP="008B2ACB">
      <w:pPr>
        <w:autoSpaceDE w:val="0"/>
        <w:autoSpaceDN w:val="0"/>
        <w:adjustRightInd w:val="0"/>
        <w:ind w:right="142" w:firstLine="567"/>
        <w:jc w:val="both"/>
        <w:rPr>
          <w:rFonts w:eastAsia="Calibri"/>
          <w:b w:val="0"/>
          <w:bCs w:val="0"/>
          <w:sz w:val="28"/>
          <w:szCs w:val="28"/>
        </w:rPr>
      </w:pPr>
      <w:r w:rsidRPr="00BA0CF7">
        <w:rPr>
          <w:rFonts w:eastAsia="Calibri"/>
          <w:b w:val="0"/>
          <w:bCs w:val="0"/>
          <w:sz w:val="28"/>
          <w:szCs w:val="28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BA0CF7">
        <w:rPr>
          <w:rFonts w:eastAsia="Calibri"/>
          <w:b w:val="0"/>
          <w:bCs w:val="0"/>
          <w:sz w:val="28"/>
          <w:szCs w:val="28"/>
        </w:rPr>
        <w:t>контроля за</w:t>
      </w:r>
      <w:proofErr w:type="gramEnd"/>
      <w:r w:rsidRPr="00BA0CF7">
        <w:rPr>
          <w:rFonts w:eastAsia="Calibri"/>
          <w:b w:val="0"/>
          <w:bCs w:val="0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8B2ACB" w:rsidRPr="00BA0CF7" w:rsidRDefault="008B2ACB" w:rsidP="008B2ACB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ind w:firstLine="567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BA0CF7">
        <w:rPr>
          <w:rFonts w:eastAsia="Calibri"/>
          <w:b w:val="0"/>
          <w:bCs w:val="0"/>
          <w:sz w:val="28"/>
          <w:szCs w:val="28"/>
          <w:lang w:eastAsia="en-US"/>
        </w:rPr>
        <w:t>В связи с отсутствием информации по существу представленного вопроса представляется целесообразным в проекте решения Думы рекомендовать администрации представить подробную (с поэтапным выполнением Контрактов) информацию по рассматриваемому вопросу, а также информацию:</w:t>
      </w:r>
    </w:p>
    <w:p w:rsidR="008B2ACB" w:rsidRPr="00BA0CF7" w:rsidRDefault="008B2ACB" w:rsidP="008B2ACB">
      <w:pPr>
        <w:tabs>
          <w:tab w:val="left" w:pos="1134"/>
        </w:tabs>
        <w:suppressAutoHyphens/>
        <w:autoSpaceDE w:val="0"/>
        <w:ind w:firstLine="567"/>
        <w:jc w:val="both"/>
        <w:rPr>
          <w:rFonts w:eastAsia="Lucida Sans Unicode"/>
          <w:b w:val="0"/>
          <w:bCs w:val="0"/>
          <w:sz w:val="28"/>
          <w:szCs w:val="28"/>
          <w:lang w:eastAsia="ar-SA" w:bidi="ru-RU"/>
        </w:rPr>
      </w:pPr>
      <w:r w:rsidRPr="00BA0CF7">
        <w:rPr>
          <w:rFonts w:eastAsia="Lucida Sans Unicode"/>
          <w:b w:val="0"/>
          <w:bCs w:val="0"/>
          <w:sz w:val="28"/>
          <w:szCs w:val="28"/>
          <w:lang w:eastAsia="ar-SA" w:bidi="ru-RU"/>
        </w:rPr>
        <w:t>- были ли предприняты администрацией меры воздействия к Подрядчикам за неисполнение Контрактов в установленные сроки;</w:t>
      </w:r>
    </w:p>
    <w:p w:rsidR="008B2ACB" w:rsidRPr="00BA0CF7" w:rsidRDefault="008B2ACB" w:rsidP="008B2ACB">
      <w:pPr>
        <w:tabs>
          <w:tab w:val="left" w:pos="1134"/>
        </w:tabs>
        <w:suppressAutoHyphens/>
        <w:autoSpaceDE w:val="0"/>
        <w:ind w:firstLine="567"/>
        <w:jc w:val="both"/>
        <w:rPr>
          <w:rFonts w:eastAsia="Lucida Sans Unicode"/>
          <w:b w:val="0"/>
          <w:bCs w:val="0"/>
          <w:sz w:val="28"/>
          <w:szCs w:val="28"/>
          <w:lang w:eastAsia="ar-SA" w:bidi="ru-RU"/>
        </w:rPr>
      </w:pPr>
      <w:r w:rsidRPr="00BA0CF7">
        <w:rPr>
          <w:rFonts w:eastAsia="Lucida Sans Unicode"/>
          <w:b w:val="0"/>
          <w:bCs w:val="0"/>
          <w:sz w:val="28"/>
          <w:szCs w:val="28"/>
          <w:lang w:eastAsia="ar-SA" w:bidi="ru-RU"/>
        </w:rPr>
        <w:lastRenderedPageBreak/>
        <w:t>- какие действия предприняты администрацией по устранению замечаний, высказанных при согласовании проекта внесения изменений в Генеральный план городского округа Тольятти уполномоченными органами, с указанием сроков устранения замечаний.</w:t>
      </w:r>
    </w:p>
    <w:p w:rsidR="008B2ACB" w:rsidRPr="00BA0CF7" w:rsidRDefault="008B2ACB" w:rsidP="008B2ACB">
      <w:pPr>
        <w:tabs>
          <w:tab w:val="left" w:pos="1134"/>
        </w:tabs>
        <w:suppressAutoHyphens/>
        <w:autoSpaceDE w:val="0"/>
        <w:ind w:firstLine="567"/>
        <w:jc w:val="both"/>
        <w:rPr>
          <w:rFonts w:eastAsia="Lucida Sans Unicode"/>
          <w:b w:val="0"/>
          <w:sz w:val="28"/>
          <w:szCs w:val="28"/>
          <w:lang w:eastAsia="ar-SA" w:bidi="ru-RU"/>
        </w:rPr>
      </w:pPr>
      <w:r w:rsidRPr="00BA0CF7">
        <w:rPr>
          <w:rFonts w:eastAsia="Lucida Sans Unicode"/>
          <w:b w:val="0"/>
          <w:bCs w:val="0"/>
          <w:sz w:val="28"/>
          <w:szCs w:val="28"/>
          <w:lang w:eastAsia="ar-SA" w:bidi="ru-RU"/>
        </w:rPr>
        <w:t>Рассматриваемый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bCs w:val="0"/>
          <w:sz w:val="28"/>
          <w:szCs w:val="28"/>
          <w:lang w:eastAsia="ar-SA"/>
        </w:rPr>
        <w:t>Вывод: вопрос относится к компетенции Думы городского округа Тольятти, может быть рассмотрен на её заседании.</w:t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bCs w:val="0"/>
          <w:sz w:val="28"/>
          <w:szCs w:val="28"/>
          <w:lang w:eastAsia="ar-SA"/>
        </w:rPr>
        <w:tab/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bCs w:val="0"/>
          <w:sz w:val="28"/>
          <w:szCs w:val="28"/>
          <w:lang w:eastAsia="ar-SA"/>
        </w:rPr>
        <w:t>Начальник юридического отдела</w:t>
      </w:r>
      <w:r w:rsidRPr="00BA0CF7">
        <w:rPr>
          <w:b w:val="0"/>
          <w:bCs w:val="0"/>
          <w:sz w:val="28"/>
          <w:szCs w:val="28"/>
          <w:lang w:eastAsia="ar-SA"/>
        </w:rPr>
        <w:tab/>
      </w:r>
      <w:r w:rsidRPr="00BA0CF7">
        <w:rPr>
          <w:b w:val="0"/>
          <w:bCs w:val="0"/>
          <w:sz w:val="28"/>
          <w:szCs w:val="28"/>
          <w:lang w:eastAsia="ar-SA"/>
        </w:rPr>
        <w:tab/>
      </w:r>
      <w:r w:rsidRPr="00BA0CF7">
        <w:rPr>
          <w:b w:val="0"/>
          <w:bCs w:val="0"/>
          <w:sz w:val="28"/>
          <w:szCs w:val="28"/>
          <w:lang w:eastAsia="ar-SA"/>
        </w:rPr>
        <w:tab/>
      </w:r>
      <w:r w:rsidRPr="00BA0CF7">
        <w:rPr>
          <w:b w:val="0"/>
          <w:bCs w:val="0"/>
          <w:sz w:val="28"/>
          <w:szCs w:val="28"/>
          <w:lang w:eastAsia="ar-SA"/>
        </w:rPr>
        <w:tab/>
        <w:t>Е.В. Смирнова</w:t>
      </w:r>
      <w:r w:rsidRPr="00BA0CF7">
        <w:rPr>
          <w:b w:val="0"/>
          <w:bCs w:val="0"/>
          <w:sz w:val="28"/>
          <w:szCs w:val="28"/>
          <w:lang w:eastAsia="ar-SA"/>
        </w:rPr>
        <w:tab/>
      </w: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B2ACB" w:rsidRPr="00BA0CF7" w:rsidRDefault="008B2ACB" w:rsidP="008B2ACB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b w:val="0"/>
          <w:sz w:val="28"/>
          <w:szCs w:val="28"/>
          <w:lang w:eastAsia="en-US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</w:p>
    <w:p w:rsidR="008B2ACB" w:rsidRPr="00BA0CF7" w:rsidRDefault="008B2ACB" w:rsidP="008B2ACB">
      <w:pPr>
        <w:suppressAutoHyphens/>
        <w:ind w:firstLine="567"/>
        <w:jc w:val="both"/>
        <w:rPr>
          <w:b w:val="0"/>
          <w:bCs w:val="0"/>
          <w:sz w:val="28"/>
          <w:szCs w:val="28"/>
          <w:lang w:eastAsia="ar-SA"/>
        </w:rPr>
      </w:pPr>
      <w:r w:rsidRPr="00BA0CF7">
        <w:rPr>
          <w:b w:val="0"/>
          <w:bCs w:val="0"/>
          <w:sz w:val="28"/>
          <w:szCs w:val="28"/>
          <w:lang w:eastAsia="ar-SA"/>
        </w:rPr>
        <w:t>Романова</w:t>
      </w:r>
    </w:p>
    <w:p w:rsidR="00417C49" w:rsidRPr="00BA0CF7" w:rsidRDefault="00417C49"/>
    <w:sectPr w:rsidR="00417C49" w:rsidRPr="00BA0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81"/>
    <w:rsid w:val="000604C3"/>
    <w:rsid w:val="002B3499"/>
    <w:rsid w:val="002F1809"/>
    <w:rsid w:val="00417C49"/>
    <w:rsid w:val="00444636"/>
    <w:rsid w:val="005576C1"/>
    <w:rsid w:val="005A534B"/>
    <w:rsid w:val="008B2ACB"/>
    <w:rsid w:val="00910449"/>
    <w:rsid w:val="00956A81"/>
    <w:rsid w:val="00BA0CF7"/>
    <w:rsid w:val="00BD75FD"/>
    <w:rsid w:val="00BE4267"/>
    <w:rsid w:val="00C3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AC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B2A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B2ACB"/>
    <w:pPr>
      <w:widowControl w:val="0"/>
      <w:shd w:val="clear" w:color="auto" w:fill="FFFFFF"/>
      <w:spacing w:after="240" w:line="298" w:lineRule="exact"/>
      <w:ind w:hanging="360"/>
      <w:jc w:val="center"/>
    </w:pPr>
    <w:rPr>
      <w:b w:val="0"/>
      <w:bCs w:val="0"/>
      <w:sz w:val="22"/>
      <w:szCs w:val="22"/>
      <w:lang w:eastAsia="en-US"/>
    </w:rPr>
  </w:style>
  <w:style w:type="character" w:customStyle="1" w:styleId="a4">
    <w:name w:val="Основной текст + Полужирный"/>
    <w:basedOn w:val="a3"/>
    <w:rsid w:val="008B2A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8B2A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AC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B2A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B2ACB"/>
    <w:pPr>
      <w:widowControl w:val="0"/>
      <w:shd w:val="clear" w:color="auto" w:fill="FFFFFF"/>
      <w:spacing w:after="240" w:line="298" w:lineRule="exact"/>
      <w:ind w:hanging="360"/>
      <w:jc w:val="center"/>
    </w:pPr>
    <w:rPr>
      <w:b w:val="0"/>
      <w:bCs w:val="0"/>
      <w:sz w:val="22"/>
      <w:szCs w:val="22"/>
      <w:lang w:eastAsia="en-US"/>
    </w:rPr>
  </w:style>
  <w:style w:type="character" w:customStyle="1" w:styleId="a4">
    <w:name w:val="Основной текст + Полужирный"/>
    <w:basedOn w:val="a3"/>
    <w:rsid w:val="008B2A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8B2A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C154BCB76A49FF68FC6AFEF64964D4B1CEE0B09EAA7DA5EDA6BB07FC7BEBFE67BBD54FEEB686CA08FB825258EB333A02BC9400937791E4SCR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3489E93BE8EB46F7A510C97031A95C94FCC971406D284F85E440D3DFEF531CA8F5DC7A69C51DB3ABbEI" TargetMode="External"/><Relationship Id="rId5" Type="http://schemas.openxmlformats.org/officeDocument/2006/relationships/hyperlink" Target="consultantplus://offline/ref=1F3489E93BE8EB46F7A510C97031A95C94FCCC704E6C284F85E440D3DFEF531CA8F5DC7A69C51EBBABbA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1678</Words>
  <Characters>9567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2024-10-08T07:53:00Z</dcterms:created>
  <dcterms:modified xsi:type="dcterms:W3CDTF">2024-10-08T07:53:00Z</dcterms:modified>
</cp:coreProperties>
</file>